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0"/>
        <w:jc w:val="center"/>
      </w:pPr>
      <w:r>
        <w:rPr>
          <w:rFonts w:ascii="Arial" w:cs="Arial" w:eastAsia="Arial" w:hAnsi="Arial"/>
          <w:b/>
          <w:bCs/>
          <w:color w:val="F59E0B"/>
          <w:sz w:val="28"/>
          <w:szCs w:val="28"/>
        </w:rPr>
        <w:t xml:space="preserve">HOMEOWNER OPERATING SYSTEM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0A0E1A"/>
          <w:sz w:val="56"/>
          <w:szCs w:val="56"/>
        </w:rPr>
        <w:t xml:space="preserve">Step-by-Step User Guide</w:t>
      </w:r>
    </w:p>
    <w:p>
      <w:pPr>
        <w:spacing w:after="80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End User Track  ·  Equiforge</w:t>
      </w:r>
    </w:p>
    <w:p>
      <w:pPr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https://hos.equiforge.ai</w:t>
      </w:r>
    </w:p>
    <w:p>
      <w:pPr>
        <w:pStyle w:val="Heading1"/>
        <w:pageBreakBefore/>
      </w:pPr>
      <w:r>
        <w:rPr>
          <w:b/>
          <w:bCs/>
        </w:rPr>
        <w:t xml:space="preserve">About this guide</w:t>
      </w:r>
    </w:p>
    <w:p>
      <w:r>
        <w:t xml:space="preserve">This guide collects the 5 most common workflows for the end user audience. Each workflow is a numbered procedure you can follow end-to-end.</w:t>
      </w:r>
    </w:p>
    <w:p>
      <w:r>
        <w:t xml:space="preserve"/>
      </w:r>
    </w:p>
    <w:p>
      <w:r>
        <w:t xml:space="preserve">Use the Reference Manual for definitions and the Training Course for structured learning.</w:t>
      </w:r>
    </w:p>
    <w:p>
      <w:pPr>
        <w:pStyle w:val="Heading1"/>
        <w:pageBreakBefore/>
      </w:pPr>
      <w:r>
        <w:rPr>
          <w:b/>
          <w:bCs/>
        </w:rPr>
        <w:t xml:space="preserve">Workflows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1. Find a vendor with the Concierge</w:t>
      </w:r>
    </w:p>
    <w:p>
      <w:pPr>
        <w:pStyle w:val="ListParagraph"/>
        <w:numPr>
          <w:ilvl w:val="0"/>
          <w:numId w:val="2"/>
        </w:numPr>
      </w:pPr>
      <w:r>
        <w:t xml:space="preserve">Open Concierge Demo.</w:t>
      </w:r>
    </w:p>
    <w:p>
      <w:pPr>
        <w:pStyle w:val="ListParagraph"/>
        <w:numPr>
          <w:ilvl w:val="0"/>
          <w:numId w:val="2"/>
        </w:numPr>
      </w:pPr>
      <w:r>
        <w:t xml:space="preserve">Type your address or task.</w:t>
      </w:r>
    </w:p>
    <w:p>
      <w:pPr>
        <w:pStyle w:val="ListParagraph"/>
        <w:numPr>
          <w:ilvl w:val="0"/>
          <w:numId w:val="2"/>
        </w:numPr>
      </w:pPr>
      <w:r>
        <w:t xml:space="preserve">Wait for property lookup to confirm.</w:t>
      </w:r>
    </w:p>
    <w:p>
      <w:pPr>
        <w:pStyle w:val="ListParagraph"/>
        <w:numPr>
          <w:ilvl w:val="0"/>
          <w:numId w:val="2"/>
        </w:numPr>
      </w:pPr>
      <w:r>
        <w:t xml:space="preserve">Review the ranked vendor list.</w:t>
      </w:r>
    </w:p>
    <w:p>
      <w:pPr>
        <w:pStyle w:val="ListParagraph"/>
        <w:numPr>
          <w:ilvl w:val="0"/>
          <w:numId w:val="2"/>
        </w:numPr>
      </w:pPr>
      <w:r>
        <w:t xml:space="preserve">Tap a vendor to see availability.</w:t>
      </w:r>
    </w:p>
    <w:p>
      <w:pPr>
        <w:pStyle w:val="ListParagraph"/>
        <w:numPr>
          <w:ilvl w:val="0"/>
          <w:numId w:val="2"/>
        </w:numPr>
      </w:pPr>
      <w:r>
        <w:t xml:space="preserve">Confirm to book a callback.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2. Check the status of your category in Pipeline</w:t>
      </w:r>
    </w:p>
    <w:p>
      <w:pPr>
        <w:pStyle w:val="ListParagraph"/>
        <w:numPr>
          <w:ilvl w:val="0"/>
          <w:numId w:val="2"/>
        </w:numPr>
      </w:pPr>
      <w:r>
        <w:t xml:space="preserve">Open Pipeline.</w:t>
      </w:r>
    </w:p>
    <w:p>
      <w:pPr>
        <w:pStyle w:val="ListParagraph"/>
        <w:numPr>
          <w:ilvl w:val="0"/>
          <w:numId w:val="2"/>
        </w:numPr>
      </w:pPr>
      <w:r>
        <w:t xml:space="preserve">Filter by your category.</w:t>
      </w:r>
    </w:p>
    <w:p>
      <w:pPr>
        <w:pStyle w:val="ListParagraph"/>
        <w:numPr>
          <w:ilvl w:val="0"/>
          <w:numId w:val="2"/>
        </w:numPr>
      </w:pPr>
      <w:r>
        <w:t xml:space="preserve">Note your row's stage.</w:t>
      </w:r>
    </w:p>
    <w:p>
      <w:pPr>
        <w:pStyle w:val="ListParagraph"/>
        <w:numPr>
          <w:ilvl w:val="0"/>
          <w:numId w:val="2"/>
        </w:numPr>
      </w:pPr>
      <w:r>
        <w:t xml:space="preserve">Hover for last activity.</w:t>
      </w:r>
    </w:p>
    <w:p>
      <w:pPr>
        <w:pStyle w:val="ListParagraph"/>
        <w:numPr>
          <w:ilvl w:val="0"/>
          <w:numId w:val="2"/>
        </w:numPr>
      </w:pPr>
      <w:r>
        <w:t xml:space="preserve">Message your account lead if stale.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3. Download the latest pitch deck</w:t>
      </w:r>
    </w:p>
    <w:p>
      <w:pPr>
        <w:pStyle w:val="ListParagraph"/>
        <w:numPr>
          <w:ilvl w:val="0"/>
          <w:numId w:val="2"/>
        </w:numPr>
      </w:pPr>
      <w:r>
        <w:t xml:space="preserve">Open Documents.</w:t>
      </w:r>
    </w:p>
    <w:p>
      <w:pPr>
        <w:pStyle w:val="ListParagraph"/>
        <w:numPr>
          <w:ilvl w:val="0"/>
          <w:numId w:val="2"/>
        </w:numPr>
      </w:pPr>
      <w:r>
        <w:t xml:space="preserve">Find 'Pitch Deck'.</w:t>
      </w:r>
    </w:p>
    <w:p>
      <w:pPr>
        <w:pStyle w:val="ListParagraph"/>
        <w:numPr>
          <w:ilvl w:val="0"/>
          <w:numId w:val="2"/>
        </w:numPr>
      </w:pPr>
      <w:r>
        <w:t xml:space="preserve">Confirm version date.</w:t>
      </w:r>
    </w:p>
    <w:p>
      <w:pPr>
        <w:pStyle w:val="ListParagraph"/>
        <w:numPr>
          <w:ilvl w:val="0"/>
          <w:numId w:val="2"/>
        </w:numPr>
      </w:pPr>
      <w:r>
        <w:t xml:space="preserve">Click download.</w:t>
      </w:r>
    </w:p>
    <w:p>
      <w:pPr>
        <w:pStyle w:val="ListParagraph"/>
        <w:numPr>
          <w:ilvl w:val="0"/>
          <w:numId w:val="2"/>
        </w:numPr>
      </w:pPr>
      <w:r>
        <w:t xml:space="preserve">Verify file opens locally.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4. Install HOS on iPhone</w:t>
      </w:r>
    </w:p>
    <w:p>
      <w:pPr>
        <w:pStyle w:val="ListParagraph"/>
        <w:numPr>
          <w:ilvl w:val="0"/>
          <w:numId w:val="2"/>
        </w:numPr>
      </w:pPr>
      <w:r>
        <w:t xml:space="preserve">Open hos.equiforge.ai in Safari.</w:t>
      </w:r>
    </w:p>
    <w:p>
      <w:pPr>
        <w:pStyle w:val="ListParagraph"/>
        <w:numPr>
          <w:ilvl w:val="0"/>
          <w:numId w:val="2"/>
        </w:numPr>
      </w:pPr>
      <w:r>
        <w:t xml:space="preserve">Tap Share.</w:t>
      </w:r>
    </w:p>
    <w:p>
      <w:pPr>
        <w:pStyle w:val="ListParagraph"/>
        <w:numPr>
          <w:ilvl w:val="0"/>
          <w:numId w:val="2"/>
        </w:numPr>
      </w:pPr>
      <w:r>
        <w:t xml:space="preserve">Tap 'Add to Home Screen'.</w:t>
      </w:r>
    </w:p>
    <w:p>
      <w:pPr>
        <w:pStyle w:val="ListParagraph"/>
        <w:numPr>
          <w:ilvl w:val="0"/>
          <w:numId w:val="2"/>
        </w:numPr>
      </w:pPr>
      <w:r>
        <w:t xml:space="preserve">Confirm name.</w:t>
      </w:r>
    </w:p>
    <w:p>
      <w:pPr>
        <w:pStyle w:val="ListParagraph"/>
        <w:numPr>
          <w:ilvl w:val="0"/>
          <w:numId w:val="2"/>
        </w:numPr>
      </w:pPr>
      <w:r>
        <w:t xml:space="preserve">Launch from the new icon.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2"/>
        <w:spacing w:after="120" w:before="360"/>
      </w:pPr>
      <w:r>
        <w:rPr>
          <w:b/>
          <w:bCs/>
        </w:rPr>
        <w:t xml:space="preserve">Workflow 5. Report a bug</w:t>
      </w:r>
    </w:p>
    <w:p>
      <w:pPr>
        <w:pStyle w:val="ListParagraph"/>
        <w:numPr>
          <w:ilvl w:val="0"/>
          <w:numId w:val="2"/>
        </w:numPr>
      </w:pPr>
      <w:r>
        <w:t xml:space="preserve">Reproduce the issue.</w:t>
      </w:r>
    </w:p>
    <w:p>
      <w:pPr>
        <w:pStyle w:val="ListParagraph"/>
        <w:numPr>
          <w:ilvl w:val="0"/>
          <w:numId w:val="2"/>
        </w:numPr>
      </w:pPr>
      <w:r>
        <w:t xml:space="preserve">Capture a screenshot.</w:t>
      </w:r>
    </w:p>
    <w:p>
      <w:pPr>
        <w:pStyle w:val="ListParagraph"/>
        <w:numPr>
          <w:ilvl w:val="0"/>
          <w:numId w:val="2"/>
        </w:numPr>
      </w:pPr>
      <w:r>
        <w:t xml:space="preserve">Email support@equiforge.ai with steps.</w:t>
      </w:r>
    </w:p>
    <w:p>
      <w:pPr>
        <w:pStyle w:val="ListParagraph"/>
        <w:numPr>
          <w:ilvl w:val="0"/>
          <w:numId w:val="2"/>
        </w:numPr>
      </w:pPr>
      <w:r>
        <w:t xml:space="preserve">Include browser and device.</w:t>
      </w:r>
    </w:p>
    <w:p>
      <w:pPr>
        <w:pStyle w:val="ListParagraph"/>
        <w:numPr>
          <w:ilvl w:val="0"/>
          <w:numId w:val="2"/>
        </w:numPr>
      </w:pPr>
      <w:r>
        <w:t xml:space="preserve">Watch for a ticket reply.</w:t>
      </w:r>
    </w:p>
    <w:p>
      <w:pPr>
        <w:spacing w:before="120"/>
      </w:pPr>
      <w:r>
        <w:rPr>
          <w:i/>
          <w:iCs/>
          <w:color w:val="6B7280"/>
        </w:rPr>
        <w:t xml:space="preserve">Tip. Bookmark this workflow if you run it more than once a week.</w:t>
      </w:r>
    </w:p>
    <w:p>
      <w:pPr>
        <w:pStyle w:val="Heading1"/>
        <w:pageBreakBefore/>
      </w:pPr>
      <w:r>
        <w:rPr>
          <w:b/>
          <w:bCs/>
        </w:rPr>
        <w:t xml:space="preserve">Glossary</w:t>
      </w:r>
    </w:p>
    <w:p>
      <w:pPr>
        <w:spacing w:before="120"/>
      </w:pPr>
      <w:r>
        <w:rPr>
          <w:b/>
          <w:bCs/>
        </w:rPr>
        <w:t xml:space="preserve">ARPU. </w:t>
      </w:r>
      <w:r>
        <w:t xml:space="preserve">Average revenue per advertiser per month.</w:t>
      </w:r>
    </w:p>
    <w:p>
      <w:pPr>
        <w:spacing w:before="120"/>
      </w:pPr>
      <w:r>
        <w:rPr>
          <w:b/>
          <w:bCs/>
        </w:rPr>
        <w:t xml:space="preserve">ARR. </w:t>
      </w:r>
      <w:r>
        <w:t xml:space="preserve">Annual recurring revenue = MRR × 12.</w:t>
      </w:r>
    </w:p>
    <w:p>
      <w:pPr>
        <w:spacing w:before="120"/>
      </w:pPr>
      <w:r>
        <w:rPr>
          <w:b/>
          <w:bCs/>
        </w:rPr>
        <w:t xml:space="preserve">BCAD. </w:t>
      </w:r>
      <w:r>
        <w:t xml:space="preserve">Bexar County Appraisal District — public property data source.</w:t>
      </w:r>
    </w:p>
    <w:p>
      <w:pPr>
        <w:spacing w:before="120"/>
      </w:pPr>
      <w:r>
        <w:rPr>
          <w:b/>
          <w:bCs/>
        </w:rPr>
        <w:t xml:space="preserve">Concierge. </w:t>
      </w:r>
      <w:r>
        <w:t xml:space="preserve">Claude-powered chat interface that matches homeowners to vendors.</w:t>
      </w:r>
    </w:p>
    <w:p>
      <w:pPr>
        <w:spacing w:before="120"/>
      </w:pPr>
      <w:r>
        <w:rPr>
          <w:b/>
          <w:bCs/>
        </w:rPr>
        <w:t xml:space="preserve">Gate. </w:t>
      </w:r>
      <w:r>
        <w:t xml:space="preserve">Pass/fail checkpoint on the 90-Day Plan: Validation, Beta, Pre-Launch.</w:t>
      </w:r>
    </w:p>
    <w:p>
      <w:pPr>
        <w:spacing w:before="120"/>
      </w:pPr>
      <w:r>
        <w:rPr>
          <w:b/>
          <w:bCs/>
        </w:rPr>
        <w:t xml:space="preserve">Intent score. </w:t>
      </w:r>
      <w:r>
        <w:t xml:space="preserve">0–100 number expressing how ready a homeowner is to transact.</w:t>
      </w:r>
    </w:p>
    <w:p>
      <w:pPr>
        <w:spacing w:before="120"/>
      </w:pPr>
      <w:r>
        <w:rPr>
          <w:b/>
          <w:bCs/>
        </w:rPr>
        <w:t xml:space="preserve">LTV/CAC. </w:t>
      </w:r>
      <w:r>
        <w:t xml:space="preserve">Lifetime value divided by customer acquisition cost. Target ≥6×.</w:t>
      </w:r>
    </w:p>
    <w:p>
      <w:pPr>
        <w:spacing w:before="120"/>
      </w:pPr>
      <w:r>
        <w:rPr>
          <w:b/>
          <w:bCs/>
        </w:rPr>
        <w:t xml:space="preserve">MRR. </w:t>
      </w:r>
      <w:r>
        <w:t xml:space="preserve">Monthly recurring revenue from advertisers.</w:t>
      </w:r>
    </w:p>
    <w:p>
      <w:pPr>
        <w:spacing w:before="120"/>
      </w:pPr>
      <w:r>
        <w:rPr>
          <w:b/>
          <w:bCs/>
        </w:rPr>
        <w:t xml:space="preserve">PWA. </w:t>
      </w:r>
      <w:r>
        <w:t xml:space="preserve">Progressive Web App — installable from the browser.</w:t>
      </w:r>
    </w:p>
    <w:p>
      <w:pPr>
        <w:spacing w:before="120"/>
      </w:pPr>
      <w:r>
        <w:rPr>
          <w:b/>
          <w:bCs/>
        </w:rPr>
        <w:t xml:space="preserve">RLS. </w:t>
      </w:r>
      <w:r>
        <w:t xml:space="preserve">Row-level security — Postgres policies that scope data per user.</w:t>
      </w:r>
    </w:p>
    <w:p>
      <w:pPr>
        <w:pStyle w:val="Heading1"/>
        <w:pageBreakBefore/>
      </w:pPr>
      <w:r>
        <w:rPr>
          <w:b/>
          <w:bCs/>
        </w:rPr>
        <w:t xml:space="preserve">FAQ</w:t>
      </w:r>
    </w:p>
    <w:p>
      <w:pPr>
        <w:spacing w:before="200"/>
      </w:pPr>
      <w:r>
        <w:rPr>
          <w:b/>
          <w:bCs/>
        </w:rPr>
        <w:t xml:space="preserve">Who can see the Concierge transcripts?</w:t>
      </w:r>
    </w:p>
    <w:p>
      <w:r>
        <w:t xml:space="preserve">Equiforge operators and the matched vendor — only after the homeowner books.</w:t>
      </w:r>
    </w:p>
    <w:p>
      <w:pPr>
        <w:spacing w:before="200"/>
      </w:pPr>
      <w:r>
        <w:rPr>
          <w:b/>
          <w:bCs/>
        </w:rPr>
        <w:t xml:space="preserve">How often does property data refresh?</w:t>
      </w:r>
    </w:p>
    <w:p>
      <w:r>
        <w:t xml:space="preserve">Weekly via the BCAD ingestion job.</w:t>
      </w:r>
    </w:p>
    <w:p>
      <w:pPr>
        <w:spacing w:before="200"/>
      </w:pPr>
      <w:r>
        <w:rPr>
          <w:b/>
          <w:bCs/>
        </w:rPr>
        <w:t xml:space="preserve">What model powers the concierge?</w:t>
      </w:r>
    </w:p>
    <w:p>
      <w:r>
        <w:t xml:space="preserve">Claude Sonnet 4.6 via the Anthropic API.</w:t>
      </w:r>
    </w:p>
    <w:p>
      <w:pPr>
        <w:spacing w:before="200"/>
      </w:pPr>
      <w:r>
        <w:rPr>
          <w:b/>
          <w:bCs/>
        </w:rPr>
        <w:t xml:space="preserve">Where are secrets stored?</w:t>
      </w:r>
    </w:p>
    <w:p>
      <w:r>
        <w:t xml:space="preserve">Lovable Cloud secrets — never in source control.</w:t>
      </w:r>
    </w:p>
    <w:p>
      <w:pPr>
        <w:spacing w:before="200"/>
      </w:pPr>
      <w:r>
        <w:rPr>
          <w:b/>
          <w:bCs/>
        </w:rPr>
        <w:t xml:space="preserve">Can I export Pipeline data?</w:t>
      </w:r>
    </w:p>
    <w:p>
      <w:r>
        <w:t xml:space="preserve">Internal users only, via the Documents library.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A0E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92400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2026-05-24T08:22:09.534Z</dcterms:created>
  <dcterms:modified xsi:type="dcterms:W3CDTF">2026-05-24T08:22:09.534Z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